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Harbor Workshop Planning Note</w:t>
      </w:r>
    </w:p>
    <w:p>
      <w:r>
        <w:t>Fictional practice document for a page orientation exercise</w:t>
      </w:r>
    </w:p>
    <w:p>
      <w:pPr>
        <w:pStyle w:val="Heading1"/>
      </w:pPr>
      <w:r>
        <w:t>Workshop summary</w:t>
      </w:r>
    </w:p>
    <w:p>
      <w:r>
        <w:t>The Harbor Workshop is a fictional one-day event for new small-business owners. This planning note gives the team a compact status view and a table of decisions that needs more horizontal space. The summary and action notes should remain easy to read on portrait pages; only the middle table page should become landscape.</w:t>
      </w:r>
    </w:p>
    <w:p>
      <w:pPr>
        <w:pStyle w:val="Heading2"/>
      </w:pPr>
      <w:r>
        <w:t>Current position</w:t>
      </w:r>
    </w:p>
    <w:p>
      <w:pPr>
        <w:pStyle w:val="ListBullet"/>
      </w:pPr>
      <w:r>
        <w:t>The proposed date is 6 November 2026. The venue and speaker list are still provisional.</w:t>
      </w:r>
    </w:p>
    <w:p>
      <w:pPr>
        <w:pStyle w:val="ListBullet"/>
      </w:pPr>
      <w:r>
        <w:t>The working capacity is 48 attendees. Registration will open after the venue confirms access and seating.</w:t>
      </w:r>
    </w:p>
    <w:p>
      <w:pPr>
        <w:pStyle w:val="ListBullet"/>
      </w:pPr>
      <w:r>
        <w:t>The comparison table on the next page records the owners, deadlines, and dependencies for the launch decision.</w:t>
      </w:r>
    </w:p>
    <w:p>
      <w:pPr>
        <w:pStyle w:val="Heading2"/>
      </w:pPr>
      <w:r>
        <w:t>Decision needed</w:t>
      </w:r>
    </w:p>
    <w:p>
      <w:r>
        <w:t>The team can approve the public announcement once the venue confirms the room layout, the agenda owner approves the final session order, and the registration page has passed a short accessibility check. Until then, all dates in this file are planning targets, not commitments.</w:t>
      </w:r>
    </w:p>
    <w:p>
      <w:pPr>
        <w:pStyle w:val="Heading2"/>
      </w:pPr>
      <w:r>
        <w:t>How to use this practice copy</w:t>
      </w:r>
    </w:p>
    <w:p>
      <w:r>
        <w:t>Import this file into Google Docs, keep an untouched copy, and check the three pages after conversion. The two ordinary page breaks are starting markers. Replace each with a next-page section break in the working copy so the wide table becomes its own section. Then apply landscape only to that section.</w:t>
      </w:r>
    </w:p>
    <w:p>
      <w:r>
        <w:br w:type="page"/>
      </w:r>
    </w:p>
    <w:p>
      <w:pPr>
        <w:pStyle w:val="Title"/>
      </w:pPr>
      <w:r>
        <w:t>Launch Comparison Table</w:t>
      </w:r>
    </w:p>
    <w:p>
      <w:r>
        <w:t>This fictional table is intentionally dense on a portrait page. After changing only this section to landscape, widen columns as needed and check that every row remains legible.</w:t>
      </w:r>
    </w:p>
    <w:tbl>
      <w:tblPr>
        <w:tblW w:type="auto" w:w="0"/>
        <w:jc w:val="center"/>
        <w:tblLayout w:type="fixed"/>
        <w:tblLook w:firstColumn="1" w:firstRow="1" w:lastColumn="0" w:lastRow="0" w:noHBand="0" w:noVBand="1" w:val="04A0"/>
      </w:tblPr>
      <w:tblGrid>
        <w:gridCol w:w="1675"/>
        <w:gridCol w:w="1675"/>
        <w:gridCol w:w="1675"/>
        <w:gridCol w:w="1675"/>
        <w:gridCol w:w="1675"/>
        <w:gridCol w:w="1675"/>
      </w:tblGrid>
      <w:tr>
        <w:trPr>
          <w:tblHeader w:val="true"/>
        </w:trPr>
        <w:tc>
          <w:tcPr>
            <w:tcW w:type="dxa" w:w="1440"/>
            <w:vAlign w:val="center"/>
            <w:shd w:fill="DCE9F2"/>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pPr>
            <w:r>
              <w:rPr>
                <w:b/>
                <w:color w:val="000000"/>
                <w:sz w:val="17"/>
              </w:rPr>
              <w:t>Workstream</w:t>
            </w:r>
          </w:p>
        </w:tc>
        <w:tc>
          <w:tcPr>
            <w:tcW w:type="dxa" w:w="1656"/>
            <w:vAlign w:val="center"/>
            <w:shd w:fill="DCE9F2"/>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pPr>
            <w:r>
              <w:rPr>
                <w:b/>
                <w:color w:val="000000"/>
                <w:sz w:val="17"/>
              </w:rPr>
              <w:t>Decision item</w:t>
            </w:r>
          </w:p>
        </w:tc>
        <w:tc>
          <w:tcPr>
            <w:tcW w:type="dxa" w:w="893"/>
            <w:vAlign w:val="center"/>
            <w:shd w:fill="DCE9F2"/>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pPr>
            <w:r>
              <w:rPr>
                <w:b/>
                <w:color w:val="000000"/>
                <w:sz w:val="17"/>
              </w:rPr>
              <w:t>Owner</w:t>
            </w:r>
          </w:p>
        </w:tc>
        <w:tc>
          <w:tcPr>
            <w:tcW w:type="dxa" w:w="979"/>
            <w:vAlign w:val="center"/>
            <w:shd w:fill="DCE9F2"/>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pPr>
            <w:r>
              <w:rPr>
                <w:b/>
                <w:color w:val="000000"/>
                <w:sz w:val="17"/>
              </w:rPr>
              <w:t>Target</w:t>
            </w:r>
          </w:p>
        </w:tc>
        <w:tc>
          <w:tcPr>
            <w:tcW w:type="dxa" w:w="979"/>
            <w:vAlign w:val="center"/>
            <w:shd w:fill="DCE9F2"/>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pPr>
            <w:r>
              <w:rPr>
                <w:b/>
                <w:color w:val="000000"/>
                <w:sz w:val="17"/>
              </w:rPr>
              <w:t>Status</w:t>
            </w:r>
          </w:p>
        </w:tc>
        <w:tc>
          <w:tcPr>
            <w:tcW w:type="dxa" w:w="4104"/>
            <w:vAlign w:val="center"/>
            <w:shd w:fill="DCE9F2"/>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pPr>
            <w:r>
              <w:rPr>
                <w:b/>
                <w:color w:val="000000"/>
                <w:sz w:val="17"/>
              </w:rPr>
              <w:t>Dependency or next action</w:t>
            </w:r>
          </w:p>
        </w:tc>
      </w:tr>
      <w:tr>
        <w:trPr>
          <w:cantSplit/>
        </w:trPr>
        <w:tc>
          <w:tcPr>
            <w:tcW w:type="dxa" w:w="1440"/>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Venue</w:t>
            </w:r>
          </w:p>
        </w:tc>
        <w:tc>
          <w:tcPr>
            <w:tcW w:type="dxa" w:w="1656"/>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Room layout</w:t>
            </w:r>
          </w:p>
        </w:tc>
        <w:tc>
          <w:tcPr>
            <w:tcW w:type="dxa" w:w="893"/>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Maya</w:t>
            </w:r>
          </w:p>
        </w:tc>
        <w:tc>
          <w:tcPr>
            <w:tcW w:type="dxa" w:w="979"/>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16 Oct</w:t>
            </w:r>
          </w:p>
        </w:tc>
        <w:tc>
          <w:tcPr>
            <w:tcW w:type="dxa" w:w="979"/>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Open</w:t>
            </w:r>
          </w:p>
        </w:tc>
        <w:tc>
          <w:tcPr>
            <w:tcW w:type="dxa" w:w="4104"/>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Confirm 48 seats and an accessible route.</w:t>
            </w:r>
          </w:p>
        </w:tc>
      </w:tr>
      <w:tr>
        <w:trPr>
          <w:cantSplit/>
        </w:trPr>
        <w:tc>
          <w:tcPr>
            <w:tcW w:type="dxa" w:w="1440"/>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Program</w:t>
            </w:r>
          </w:p>
        </w:tc>
        <w:tc>
          <w:tcPr>
            <w:tcW w:type="dxa" w:w="1656"/>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Session order</w:t>
            </w:r>
          </w:p>
        </w:tc>
        <w:tc>
          <w:tcPr>
            <w:tcW w:type="dxa" w:w="893"/>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Nora</w:t>
            </w:r>
          </w:p>
        </w:tc>
        <w:tc>
          <w:tcPr>
            <w:tcW w:type="dxa" w:w="979"/>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20 Oct</w:t>
            </w:r>
          </w:p>
        </w:tc>
        <w:tc>
          <w:tcPr>
            <w:tcW w:type="dxa" w:w="979"/>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Review</w:t>
            </w:r>
          </w:p>
        </w:tc>
        <w:tc>
          <w:tcPr>
            <w:tcW w:type="dxa" w:w="4104"/>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Check speaker timing and two breaks.</w:t>
            </w:r>
          </w:p>
        </w:tc>
      </w:tr>
      <w:tr>
        <w:trPr>
          <w:cantSplit/>
        </w:trPr>
        <w:tc>
          <w:tcPr>
            <w:tcW w:type="dxa" w:w="1440"/>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Registration</w:t>
            </w:r>
          </w:p>
        </w:tc>
        <w:tc>
          <w:tcPr>
            <w:tcW w:type="dxa" w:w="1656"/>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Sign-up page</w:t>
            </w:r>
          </w:p>
        </w:tc>
        <w:tc>
          <w:tcPr>
            <w:tcW w:type="dxa" w:w="893"/>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Leo</w:t>
            </w:r>
          </w:p>
        </w:tc>
        <w:tc>
          <w:tcPr>
            <w:tcW w:type="dxa" w:w="979"/>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23 Oct</w:t>
            </w:r>
          </w:p>
        </w:tc>
        <w:tc>
          <w:tcPr>
            <w:tcW w:type="dxa" w:w="979"/>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Draft</w:t>
            </w:r>
          </w:p>
        </w:tc>
        <w:tc>
          <w:tcPr>
            <w:tcW w:type="dxa" w:w="4104"/>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Test confirmation email and mobile layout.</w:t>
            </w:r>
          </w:p>
        </w:tc>
      </w:tr>
      <w:tr>
        <w:trPr>
          <w:cantSplit/>
        </w:trPr>
        <w:tc>
          <w:tcPr>
            <w:tcW w:type="dxa" w:w="1440"/>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Operations</w:t>
            </w:r>
          </w:p>
        </w:tc>
        <w:tc>
          <w:tcPr>
            <w:tcW w:type="dxa" w:w="1656"/>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Check-in plan</w:t>
            </w:r>
          </w:p>
        </w:tc>
        <w:tc>
          <w:tcPr>
            <w:tcW w:type="dxa" w:w="893"/>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Iris</w:t>
            </w:r>
          </w:p>
        </w:tc>
        <w:tc>
          <w:tcPr>
            <w:tcW w:type="dxa" w:w="979"/>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27 Oct</w:t>
            </w:r>
          </w:p>
        </w:tc>
        <w:tc>
          <w:tcPr>
            <w:tcW w:type="dxa" w:w="979"/>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Open</w:t>
            </w:r>
          </w:p>
        </w:tc>
        <w:tc>
          <w:tcPr>
            <w:tcW w:type="dxa" w:w="4104"/>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Assign desk cover for the first hour.</w:t>
            </w:r>
          </w:p>
        </w:tc>
      </w:tr>
      <w:tr>
        <w:trPr>
          <w:cantSplit/>
        </w:trPr>
        <w:tc>
          <w:tcPr>
            <w:tcW w:type="dxa" w:w="1440"/>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Materials</w:t>
            </w:r>
          </w:p>
        </w:tc>
        <w:tc>
          <w:tcPr>
            <w:tcW w:type="dxa" w:w="1656"/>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Participant pack</w:t>
            </w:r>
          </w:p>
        </w:tc>
        <w:tc>
          <w:tcPr>
            <w:tcW w:type="dxa" w:w="893"/>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Evan</w:t>
            </w:r>
          </w:p>
        </w:tc>
        <w:tc>
          <w:tcPr>
            <w:tcW w:type="dxa" w:w="979"/>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30 Oct</w:t>
            </w:r>
          </w:p>
        </w:tc>
        <w:tc>
          <w:tcPr>
            <w:tcW w:type="dxa" w:w="979"/>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Draft</w:t>
            </w:r>
          </w:p>
        </w:tc>
        <w:tc>
          <w:tcPr>
            <w:tcW w:type="dxa" w:w="4104"/>
            <w:vAlign w:val="center"/>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Finish agenda PDF and resource links.</w:t>
            </w:r>
          </w:p>
        </w:tc>
      </w:tr>
      <w:tr>
        <w:trPr>
          <w:cantSplit/>
        </w:trPr>
        <w:tc>
          <w:tcPr>
            <w:tcW w:type="dxa" w:w="1440"/>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Comms</w:t>
            </w:r>
          </w:p>
        </w:tc>
        <w:tc>
          <w:tcPr>
            <w:tcW w:type="dxa" w:w="1656"/>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Public notice</w:t>
            </w:r>
          </w:p>
        </w:tc>
        <w:tc>
          <w:tcPr>
            <w:tcW w:type="dxa" w:w="893"/>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Tara</w:t>
            </w:r>
          </w:p>
        </w:tc>
        <w:tc>
          <w:tcPr>
            <w:tcW w:type="dxa" w:w="979"/>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2 Nov</w:t>
            </w:r>
          </w:p>
        </w:tc>
        <w:tc>
          <w:tcPr>
            <w:tcW w:type="dxa" w:w="979"/>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jc w:val="center"/>
            </w:pPr>
            <w:r>
              <w:rPr>
                <w:sz w:val="17"/>
              </w:rPr>
              <w:t>Hold</w:t>
            </w:r>
          </w:p>
        </w:tc>
        <w:tc>
          <w:tcPr>
            <w:tcW w:type="dxa" w:w="4104"/>
            <w:vAlign w:val="center"/>
            <w:shd w:fill="F6F9FB"/>
            <w:tcBorders>
              <w:top w:val="single" w:sz="4" w:color="D9D9D9"/>
              <w:left w:val="single" w:sz="4" w:color="D9D9D9"/>
              <w:bottom w:val="single" w:sz="4" w:color="D9D9D9"/>
              <w:right w:val="single" w:sz="4" w:color="D9D9D9"/>
            </w:tcBorders>
            <w:tcMar>
              <w:top w:w="90" w:type="dxa"/>
              <w:start w:w="90" w:type="dxa"/>
              <w:bottom w:w="90" w:type="dxa"/>
              <w:end w:w="90" w:type="dxa"/>
            </w:tcMar>
          </w:tcPr>
          <w:p>
            <w:pPr>
              <w:spacing w:after="0" w:line="259" w:lineRule="auto"/>
            </w:pPr>
            <w:r>
              <w:rPr>
                <w:sz w:val="17"/>
              </w:rPr>
              <w:t>Publish only after venue and page approval.</w:t>
            </w:r>
          </w:p>
        </w:tc>
      </w:tr>
    </w:tbl>
    <w:p>
      <w:pPr>
        <w:pStyle w:val="Heading2"/>
      </w:pPr>
      <w:r>
        <w:t>Table check</w:t>
      </w:r>
    </w:p>
    <w:p>
      <w:r>
        <w:t>Read every row after changing the orientation. The Status and Target values must stay beside the correct decision item. Expand the final column if any dependency wraps awkwardly or disappears.</w:t>
      </w:r>
    </w:p>
    <w:p>
      <w:r>
        <w:br w:type="page"/>
      </w:r>
    </w:p>
    <w:p>
      <w:pPr>
        <w:pStyle w:val="Title"/>
      </w:pPr>
      <w:r>
        <w:t>Action Notes</w:t>
      </w:r>
    </w:p>
    <w:p>
      <w:r>
        <w:t>The actions below are fictional. Keep this page portrait after the table changes orientation.</w:t>
      </w:r>
    </w:p>
    <w:p>
      <w:pPr>
        <w:pStyle w:val="Heading1"/>
      </w:pPr>
      <w:r>
        <w:t>Before announcing the workshop</w:t>
      </w:r>
    </w:p>
    <w:p>
      <w:pPr>
        <w:pStyle w:val="ListBullet"/>
      </w:pPr>
      <w:r>
        <w:t>Maya confirms the room layout, step-free access, and the seating count with the venue.</w:t>
      </w:r>
    </w:p>
    <w:p>
      <w:pPr>
        <w:pStyle w:val="ListBullet"/>
      </w:pPr>
      <w:r>
        <w:t>Nora sends the final session order to speakers and checks that the breaks are long enough.</w:t>
      </w:r>
    </w:p>
    <w:p>
      <w:pPr>
        <w:pStyle w:val="ListBullet"/>
      </w:pPr>
      <w:r>
        <w:t>Leo tests the registration form on desktop and mobile with two fictional submissions.</w:t>
      </w:r>
    </w:p>
    <w:p>
      <w:pPr>
        <w:pStyle w:val="Heading1"/>
      </w:pPr>
      <w:r>
        <w:t>After approval</w:t>
      </w:r>
    </w:p>
    <w:p>
      <w:pPr>
        <w:pStyle w:val="ListBullet"/>
      </w:pPr>
      <w:r>
        <w:t>Tara schedules the public notice only when the venue and registration page are approved.</w:t>
      </w:r>
    </w:p>
    <w:p>
      <w:pPr>
        <w:pStyle w:val="ListBullet"/>
      </w:pPr>
      <w:r>
        <w:t>Iris prepares the check-in list and a clear sign-in route for attendees.</w:t>
      </w:r>
    </w:p>
    <w:p>
      <w:pPr>
        <w:pStyle w:val="ListBullet"/>
      </w:pPr>
      <w:r>
        <w:t>Evan exports the participant pack and verifies that every resource link opens.</w:t>
      </w:r>
    </w:p>
    <w:p>
      <w:pPr>
        <w:pStyle w:val="Heading1"/>
      </w:pPr>
      <w:r>
        <w:t>Orientation and content check</w:t>
      </w:r>
    </w:p>
    <w:p>
      <w:r>
        <w:t>In the finished exercise, the first page is portrait, the middle table page is landscape, and this final action page is portrait. Confirm that all six comparison rows remain intact and that the action notes did not migrate into the landscape section. Export a PDF if you need to check final pagination.</w:t>
      </w:r>
    </w:p>
    <w:sectPr w:rsidR="00FC693F" w:rsidRPr="0006063C" w:rsidSect="00034616">
      <w:pgSz w:w="12240" w:h="15840"/>
      <w:pgMar w:top="1080" w:right="1094" w:bottom="1008"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1E23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ptos" w:hAnsi="Aptos"/>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20" w:line="240" w:lineRule="auto"/>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Harbor Workshop Planning Note</dc:title>
  <dc:subject>Fictional practice document for mixed page orientation in Google Docs</dc:subject>
  <dc:creator>Solo Ops Workshop</dc:creator>
  <cp:keywords/>
  <dc:description>generated by python-docx</dc:description>
  <cp:lastModifiedBy/>
  <cp:revision>1</cp:revision>
  <dcterms:created xsi:type="dcterms:W3CDTF">2013-12-23T23:15:00Z</dcterms:created>
  <dcterms:modified xsi:type="dcterms:W3CDTF">2013-12-23T23:15:00Z</dcterms:modified>
  <cp:category/>
</cp:coreProperties>
</file>